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F7A0" w14:textId="745CD8CF" w:rsidR="00A4785D" w:rsidRPr="00A4785D" w:rsidRDefault="00A4785D" w:rsidP="00A4785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3GPP TSG RAN WG1 #106bis-e</w:t>
      </w:r>
      <w:r w:rsidRPr="00A4785D">
        <w:rPr>
          <w:rFonts w:ascii="Arial" w:hAnsi="Arial" w:cs="Arial"/>
          <w:b/>
          <w:bCs/>
        </w:rPr>
        <w:tab/>
        <w:t xml:space="preserve">                                         </w:t>
      </w:r>
      <w:r w:rsidRPr="00A4785D">
        <w:rPr>
          <w:rFonts w:ascii="Arial" w:hAnsi="Arial" w:cs="Arial"/>
          <w:b/>
          <w:bCs/>
        </w:rPr>
        <w:tab/>
        <w:t xml:space="preserve">   </w:t>
      </w:r>
      <w:r w:rsidR="00F5290D" w:rsidRPr="00F5290D">
        <w:rPr>
          <w:rFonts w:ascii="Arial" w:hAnsi="Arial" w:cs="Arial"/>
          <w:b/>
          <w:bCs/>
        </w:rPr>
        <w:t>R1-2110028</w:t>
      </w:r>
    </w:p>
    <w:p w14:paraId="21E275B7" w14:textId="77777777" w:rsidR="00A4785D" w:rsidRPr="00A4785D" w:rsidRDefault="00A4785D" w:rsidP="00A4785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e-Meeting, October 11th – 19th, 2021</w:t>
      </w:r>
    </w:p>
    <w:p w14:paraId="4AC6EFE8" w14:textId="77777777" w:rsidR="002E2FF6" w:rsidRPr="001F044A" w:rsidRDefault="002E2FF6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CEE6B93" w14:textId="77C42ECD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</w:t>
      </w:r>
      <w:r w:rsidR="00164460">
        <w:rPr>
          <w:sz w:val="22"/>
          <w:szCs w:val="22"/>
        </w:rPr>
        <w:t>2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755A54D" w14:textId="52E1B2B3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554A8" w:rsidRPr="000554A8">
        <w:rPr>
          <w:sz w:val="22"/>
          <w:szCs w:val="22"/>
        </w:rPr>
        <w:t>Rel-17 URLLC UE feedback enhancement for CSI</w:t>
      </w:r>
    </w:p>
    <w:p w14:paraId="5BB37A46" w14:textId="77777777" w:rsidR="002E2FF6" w:rsidRPr="00D86340" w:rsidRDefault="002E2FF6" w:rsidP="002E2F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4C31FA5C" w:rsidR="002E2FF6" w:rsidRDefault="002E2FF6" w:rsidP="002E2FF6">
      <w:pPr>
        <w:pStyle w:val="Heading1"/>
      </w:pPr>
      <w:r w:rsidRPr="00315C6E">
        <w:t>Introduction</w:t>
      </w:r>
    </w:p>
    <w:p w14:paraId="345E8A2B" w14:textId="640B9F49" w:rsidR="009F1BF2" w:rsidRDefault="009F1BF2" w:rsidP="009F1BF2">
      <w:pPr>
        <w:rPr>
          <w:sz w:val="20"/>
          <w:szCs w:val="20"/>
        </w:rPr>
      </w:pPr>
      <w:r w:rsidRPr="009F1BF2">
        <w:rPr>
          <w:sz w:val="20"/>
          <w:szCs w:val="20"/>
        </w:rPr>
        <w:t>At RAN1 #10</w:t>
      </w:r>
      <w:r w:rsidR="005E5CCE">
        <w:rPr>
          <w:sz w:val="20"/>
          <w:szCs w:val="20"/>
        </w:rPr>
        <w:t>6</w:t>
      </w:r>
      <w:r w:rsidRPr="009F1BF2">
        <w:rPr>
          <w:sz w:val="20"/>
          <w:szCs w:val="20"/>
        </w:rPr>
        <w:t>-e, the following were agreed:</w:t>
      </w:r>
    </w:p>
    <w:p w14:paraId="2CEA8EDC" w14:textId="77777777" w:rsidR="005E5CCE" w:rsidRPr="009F1BF2" w:rsidRDefault="005E5CCE" w:rsidP="009F1BF2">
      <w:pPr>
        <w:rPr>
          <w:sz w:val="20"/>
          <w:szCs w:val="20"/>
        </w:rPr>
      </w:pPr>
    </w:p>
    <w:p w14:paraId="3879C6EB" w14:textId="77777777" w:rsidR="005E5CCE" w:rsidRPr="006D4E5A" w:rsidRDefault="005E5CCE" w:rsidP="005E5CCE">
      <w:pPr>
        <w:rPr>
          <w:b/>
          <w:bCs/>
          <w:szCs w:val="20"/>
          <w:highlight w:val="green"/>
        </w:rPr>
      </w:pPr>
      <w:r w:rsidRPr="006D4E5A">
        <w:rPr>
          <w:b/>
          <w:bCs/>
          <w:szCs w:val="20"/>
          <w:highlight w:val="green"/>
        </w:rPr>
        <w:t>Agreement</w:t>
      </w:r>
    </w:p>
    <w:p w14:paraId="32D0F4DF" w14:textId="77777777" w:rsidR="005E5CCE" w:rsidRPr="006D4E5A" w:rsidRDefault="005E5CCE" w:rsidP="005E5CCE">
      <w:r w:rsidRPr="006D4E5A">
        <w:t xml:space="preserve">For </w:t>
      </w:r>
      <w:proofErr w:type="spellStart"/>
      <w:r w:rsidRPr="006D4E5A">
        <w:t>subband</w:t>
      </w:r>
      <w:proofErr w:type="spellEnd"/>
      <w:r w:rsidRPr="006D4E5A">
        <w:t xml:space="preserve"> CQI reporting with more than 2 bits per </w:t>
      </w:r>
      <w:proofErr w:type="spellStart"/>
      <w:r w:rsidRPr="006D4E5A">
        <w:t>subband</w:t>
      </w:r>
      <w:proofErr w:type="spellEnd"/>
    </w:p>
    <w:p w14:paraId="154EDE24" w14:textId="77777777" w:rsidR="005E5CCE" w:rsidRPr="006D4E5A" w:rsidRDefault="005E5CCE" w:rsidP="005E5CCE">
      <w:pPr>
        <w:pStyle w:val="ListParagraph"/>
        <w:numPr>
          <w:ilvl w:val="0"/>
          <w:numId w:val="27"/>
        </w:numPr>
        <w:rPr>
          <w:rFonts w:ascii="Times New Roman" w:eastAsia="Times New Roman" w:hAnsi="Times New Roman"/>
        </w:rPr>
      </w:pPr>
      <w:r w:rsidRPr="006D4E5A">
        <w:rPr>
          <w:rFonts w:ascii="Times New Roman" w:eastAsia="Times New Roman" w:hAnsi="Times New Roman"/>
        </w:rPr>
        <w:t>Support 4-bits CQI only</w:t>
      </w:r>
    </w:p>
    <w:p w14:paraId="32AF4ADD" w14:textId="77777777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szCs w:val="20"/>
        </w:rPr>
      </w:pPr>
    </w:p>
    <w:p w14:paraId="09D7D0E9" w14:textId="77777777" w:rsidR="005E5CCE" w:rsidRPr="0001722E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b/>
          <w:bCs/>
          <w:szCs w:val="20"/>
          <w:highlight w:val="green"/>
        </w:rPr>
      </w:pPr>
      <w:r w:rsidRPr="0001722E">
        <w:rPr>
          <w:rFonts w:ascii="Times New Roman" w:hAnsi="Times New Roman"/>
          <w:b/>
          <w:bCs/>
          <w:szCs w:val="20"/>
          <w:highlight w:val="green"/>
        </w:rPr>
        <w:t>Agreement</w:t>
      </w:r>
    </w:p>
    <w:p w14:paraId="37763F34" w14:textId="77777777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szCs w:val="20"/>
        </w:rPr>
      </w:pPr>
      <w:r w:rsidRPr="0001722E">
        <w:rPr>
          <w:rFonts w:ascii="Times New Roman" w:hAnsi="Times New Roman"/>
          <w:szCs w:val="20"/>
        </w:rPr>
        <w:t xml:space="preserve">For </w:t>
      </w:r>
      <w:proofErr w:type="spellStart"/>
      <w:r w:rsidRPr="0001722E">
        <w:rPr>
          <w:rFonts w:ascii="Times New Roman" w:hAnsi="Times New Roman"/>
          <w:szCs w:val="20"/>
        </w:rPr>
        <w:t>subband</w:t>
      </w:r>
      <w:proofErr w:type="spellEnd"/>
      <w:r w:rsidRPr="0001722E">
        <w:rPr>
          <w:rFonts w:ascii="Times New Roman" w:hAnsi="Times New Roman"/>
          <w:szCs w:val="20"/>
        </w:rPr>
        <w:t xml:space="preserve"> CQI reporting in Rel-17, RRC can configure use of legacy 2-bits D-CQI or 4-bits CQI for</w:t>
      </w:r>
      <w:r>
        <w:rPr>
          <w:rFonts w:ascii="Times New Roman" w:hAnsi="Times New Roman"/>
          <w:szCs w:val="20"/>
        </w:rPr>
        <w:t xml:space="preserve"> each CSI report configuration.</w:t>
      </w:r>
    </w:p>
    <w:p w14:paraId="4E638F72" w14:textId="77777777" w:rsidR="005E5CCE" w:rsidRPr="0001722E" w:rsidRDefault="005E5CCE" w:rsidP="005E5CCE">
      <w:pPr>
        <w:pStyle w:val="ListParagraph"/>
        <w:numPr>
          <w:ilvl w:val="0"/>
          <w:numId w:val="14"/>
        </w:numPr>
        <w:rPr>
          <w:rFonts w:ascii="Times New Roman" w:hAnsi="Times New Roman"/>
          <w:szCs w:val="20"/>
        </w:rPr>
      </w:pPr>
      <w:r w:rsidRPr="0001722E">
        <w:rPr>
          <w:rFonts w:ascii="Times New Roman" w:hAnsi="Times New Roman"/>
          <w:szCs w:val="20"/>
        </w:rPr>
        <w:t>This feature is subject to UE capability</w:t>
      </w:r>
    </w:p>
    <w:p w14:paraId="5C82F549" w14:textId="065156AD" w:rsidR="005E5CCE" w:rsidRDefault="005E5CCE" w:rsidP="005E5CCE">
      <w:pPr>
        <w:pStyle w:val="ListParagraph"/>
        <w:numPr>
          <w:ilvl w:val="0"/>
          <w:numId w:val="14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 w:rsidRPr="0001722E">
        <w:rPr>
          <w:rFonts w:ascii="Times New Roman" w:hAnsi="Times New Roman"/>
          <w:szCs w:val="20"/>
        </w:rPr>
        <w:t>FS: Whether wideband CQI report can be omitted</w:t>
      </w:r>
    </w:p>
    <w:p w14:paraId="7976D687" w14:textId="05A9C3F6" w:rsidR="005E5CCE" w:rsidRDefault="005E5CCE" w:rsidP="005E5CCE">
      <w:pPr>
        <w:rPr>
          <w:szCs w:val="20"/>
        </w:rPr>
      </w:pPr>
    </w:p>
    <w:p w14:paraId="5CCF739B" w14:textId="5BA5ABED" w:rsidR="005E5CCE" w:rsidRPr="005E5CCE" w:rsidRDefault="005E5CCE" w:rsidP="005E5CCE">
      <w:pPr>
        <w:rPr>
          <w:szCs w:val="20"/>
        </w:rPr>
      </w:pPr>
      <w:r>
        <w:rPr>
          <w:szCs w:val="20"/>
        </w:rPr>
        <w:t>On the specification work for Delta-MCS, a conclusion was drawn:</w:t>
      </w:r>
    </w:p>
    <w:p w14:paraId="32C90260" w14:textId="77777777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szCs w:val="20"/>
        </w:rPr>
      </w:pPr>
    </w:p>
    <w:p w14:paraId="646CDC7D" w14:textId="77777777" w:rsidR="005E5CCE" w:rsidRPr="00AD465C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b/>
          <w:bCs/>
          <w:szCs w:val="20"/>
        </w:rPr>
      </w:pPr>
      <w:r w:rsidRPr="00AD465C">
        <w:rPr>
          <w:rFonts w:ascii="Times New Roman" w:hAnsi="Times New Roman"/>
          <w:b/>
          <w:bCs/>
          <w:szCs w:val="20"/>
        </w:rPr>
        <w:t>Conclusion</w:t>
      </w:r>
    </w:p>
    <w:p w14:paraId="3F53896B" w14:textId="3D775182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eastAsia="Times New Roman" w:hAnsi="Times New Roman"/>
        </w:rPr>
      </w:pPr>
      <w:r>
        <w:rPr>
          <w:rFonts w:ascii="Times New Roman" w:hAnsi="Times New Roman"/>
          <w:szCs w:val="20"/>
        </w:rPr>
        <w:t xml:space="preserve">There is no consensus in RAN1 on the support of </w:t>
      </w:r>
      <w:r w:rsidRPr="00205B35">
        <w:rPr>
          <w:rFonts w:ascii="Times New Roman" w:eastAsia="Times New Roman" w:hAnsi="Times New Roman"/>
        </w:rPr>
        <w:t>delta-MCS</w:t>
      </w:r>
      <w:r>
        <w:rPr>
          <w:rFonts w:ascii="Times New Roman" w:eastAsia="Times New Roman" w:hAnsi="Times New Roman"/>
        </w:rPr>
        <w:t xml:space="preserve"> in Rel-17.</w:t>
      </w:r>
    </w:p>
    <w:p w14:paraId="257EBBEC" w14:textId="09FC2275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eastAsia="Times New Roman" w:hAnsi="Times New Roman"/>
        </w:rPr>
      </w:pPr>
    </w:p>
    <w:p w14:paraId="28C28E30" w14:textId="1FD3A1F2" w:rsidR="005E5CCE" w:rsidRDefault="005E5CCE" w:rsidP="005E5CCE">
      <w:pPr>
        <w:pStyle w:val="ListParagraph"/>
        <w:tabs>
          <w:tab w:val="left" w:pos="720"/>
        </w:tabs>
        <w:ind w:left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this contribution, we focus on the remaining issue for </w:t>
      </w:r>
      <w:proofErr w:type="spellStart"/>
      <w:r>
        <w:rPr>
          <w:rFonts w:ascii="Times New Roman" w:hAnsi="Times New Roman"/>
          <w:szCs w:val="20"/>
        </w:rPr>
        <w:t>subband</w:t>
      </w:r>
      <w:proofErr w:type="spellEnd"/>
      <w:r>
        <w:rPr>
          <w:rFonts w:ascii="Times New Roman" w:hAnsi="Times New Roman"/>
          <w:szCs w:val="20"/>
        </w:rPr>
        <w:t xml:space="preserve"> CQI</w:t>
      </w:r>
    </w:p>
    <w:p w14:paraId="50B8CEE2" w14:textId="44896890" w:rsidR="004953DE" w:rsidRPr="008A2944" w:rsidRDefault="005A4A6F" w:rsidP="006170EF">
      <w:pPr>
        <w:pStyle w:val="Heading1"/>
      </w:pPr>
      <w:r>
        <w:t xml:space="preserve">Discussion on </w:t>
      </w:r>
      <w:proofErr w:type="spellStart"/>
      <w:r w:rsidR="008A2944">
        <w:t>subband</w:t>
      </w:r>
      <w:proofErr w:type="spellEnd"/>
      <w:r w:rsidR="008A2944">
        <w:t xml:space="preserve"> CQI</w:t>
      </w:r>
    </w:p>
    <w:p w14:paraId="5CE5900A" w14:textId="77777777" w:rsidR="004953DE" w:rsidRPr="00E3711C" w:rsidRDefault="004953DE" w:rsidP="004953DE">
      <w:pPr>
        <w:rPr>
          <w:b/>
          <w:bCs/>
          <w:szCs w:val="20"/>
          <w:u w:val="single"/>
        </w:rPr>
      </w:pPr>
    </w:p>
    <w:p w14:paraId="17B4A5F8" w14:textId="5C06A9D9" w:rsidR="0056030E" w:rsidRDefault="004953DE" w:rsidP="00DD187F">
      <w:pPr>
        <w:rPr>
          <w:sz w:val="20"/>
          <w:szCs w:val="20"/>
        </w:rPr>
      </w:pPr>
      <w:r>
        <w:rPr>
          <w:sz w:val="20"/>
          <w:szCs w:val="20"/>
        </w:rPr>
        <w:t xml:space="preserve">For URLLC traffic, wideband scheduling can be used to mitigate frequency selective fading and/or interference. It seems worst-M CQI, worst-Best CQI, 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 xml:space="preserve"> can be beneficial </w:t>
      </w:r>
      <w:r w:rsidR="002B3043">
        <w:rPr>
          <w:sz w:val="20"/>
          <w:szCs w:val="20"/>
        </w:rPr>
        <w:t>for</w:t>
      </w:r>
      <w:r>
        <w:rPr>
          <w:sz w:val="20"/>
          <w:szCs w:val="20"/>
        </w:rPr>
        <w:t xml:space="preserve"> localized scheduling (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several clusters of resources in the BWP), and interference profile over those clusters does not change from CSI feedback to PDSCH scheduling.</w:t>
      </w:r>
      <w:r w:rsidR="0066305F">
        <w:rPr>
          <w:sz w:val="20"/>
          <w:szCs w:val="20"/>
        </w:rPr>
        <w:t xml:space="preserve"> It is not clear such stationarity for interference can be safely assumed. If some network coordination for cells can be used to make interference more predictable, </w:t>
      </w:r>
      <w:proofErr w:type="gramStart"/>
      <w:r w:rsidR="0066305F">
        <w:rPr>
          <w:sz w:val="20"/>
          <w:szCs w:val="20"/>
        </w:rPr>
        <w:t>e.g.</w:t>
      </w:r>
      <w:proofErr w:type="gramEnd"/>
      <w:r w:rsidR="0066305F">
        <w:rPr>
          <w:sz w:val="20"/>
          <w:szCs w:val="20"/>
        </w:rPr>
        <w:t xml:space="preserve"> with fractional frequency use following certain reuse patterns across cells, then CSI measurement with </w:t>
      </w:r>
      <w:proofErr w:type="spellStart"/>
      <w:r w:rsidR="0066305F" w:rsidRPr="0066305F">
        <w:rPr>
          <w:sz w:val="20"/>
          <w:szCs w:val="20"/>
        </w:rPr>
        <w:t>reportFreqConfiguration</w:t>
      </w:r>
      <w:proofErr w:type="spellEnd"/>
      <w:r w:rsidR="0066305F" w:rsidRPr="0066305F">
        <w:rPr>
          <w:sz w:val="20"/>
          <w:szCs w:val="20"/>
        </w:rPr>
        <w:t xml:space="preserve"> </w:t>
      </w:r>
      <w:r w:rsidR="0066305F">
        <w:rPr>
          <w:sz w:val="20"/>
          <w:szCs w:val="20"/>
        </w:rPr>
        <w:t>can be already used</w:t>
      </w:r>
      <w:r w:rsidR="00DD187F">
        <w:rPr>
          <w:sz w:val="20"/>
          <w:szCs w:val="20"/>
        </w:rPr>
        <w:t xml:space="preserve">, assume there are 12 </w:t>
      </w:r>
      <w:proofErr w:type="spellStart"/>
      <w:r w:rsidR="00DD187F">
        <w:rPr>
          <w:sz w:val="20"/>
          <w:szCs w:val="20"/>
        </w:rPr>
        <w:t>subbands</w:t>
      </w:r>
      <w:proofErr w:type="spellEnd"/>
      <w:r w:rsidR="00DD187F">
        <w:rPr>
          <w:sz w:val="20"/>
          <w:szCs w:val="20"/>
        </w:rPr>
        <w:t xml:space="preserve"> are present in the active BWP, a bitmap with </w:t>
      </w:r>
      <w:r w:rsidR="00DD187F" w:rsidRPr="00DD187F">
        <w:rPr>
          <w:sz w:val="20"/>
          <w:szCs w:val="20"/>
        </w:rPr>
        <w:t>subbands12</w:t>
      </w:r>
      <w:r w:rsidR="00DD187F">
        <w:rPr>
          <w:sz w:val="20"/>
          <w:szCs w:val="20"/>
        </w:rPr>
        <w:t xml:space="preserve"> such as [110011…1] can be used from Rel-15 to limit the </w:t>
      </w:r>
      <w:proofErr w:type="spellStart"/>
      <w:r w:rsidR="00DD187F">
        <w:rPr>
          <w:sz w:val="20"/>
          <w:szCs w:val="20"/>
        </w:rPr>
        <w:t>subbands</w:t>
      </w:r>
      <w:proofErr w:type="spellEnd"/>
      <w:r w:rsidR="00DD187F">
        <w:rPr>
          <w:sz w:val="20"/>
          <w:szCs w:val="20"/>
        </w:rPr>
        <w:t xml:space="preserve"> where the UE will report the CQI. </w:t>
      </w:r>
    </w:p>
    <w:p w14:paraId="7BE7C3DA" w14:textId="77777777" w:rsidR="0056030E" w:rsidRDefault="0056030E" w:rsidP="00DD187F">
      <w:pPr>
        <w:rPr>
          <w:sz w:val="20"/>
          <w:szCs w:val="20"/>
        </w:rPr>
      </w:pPr>
    </w:p>
    <w:p w14:paraId="41B980B8" w14:textId="4040D1BA" w:rsidR="00493F94" w:rsidRPr="00DD187F" w:rsidRDefault="00DD187F" w:rsidP="00DD187F">
      <w:pPr>
        <w:rPr>
          <w:sz w:val="20"/>
          <w:szCs w:val="20"/>
        </w:rPr>
      </w:pPr>
      <w:r>
        <w:rPr>
          <w:sz w:val="20"/>
          <w:szCs w:val="20"/>
        </w:rPr>
        <w:t xml:space="preserve">As </w:t>
      </w:r>
      <w:r w:rsidR="00493F94">
        <w:rPr>
          <w:sz w:val="20"/>
          <w:szCs w:val="20"/>
        </w:rPr>
        <w:t>4-bit</w:t>
      </w:r>
      <w:r>
        <w:rPr>
          <w:sz w:val="20"/>
          <w:szCs w:val="20"/>
        </w:rPr>
        <w:t xml:space="preserve"> </w:t>
      </w:r>
      <w:proofErr w:type="spellStart"/>
      <w:r w:rsidR="00AD7BC5">
        <w:rPr>
          <w:sz w:val="20"/>
          <w:szCs w:val="20"/>
        </w:rPr>
        <w:t>subband</w:t>
      </w:r>
      <w:proofErr w:type="spellEnd"/>
      <w:r>
        <w:rPr>
          <w:sz w:val="20"/>
          <w:szCs w:val="20"/>
        </w:rPr>
        <w:t xml:space="preserve"> CQI, </w:t>
      </w:r>
      <w:r w:rsidR="00AD7BC5">
        <w:rPr>
          <w:sz w:val="20"/>
          <w:szCs w:val="20"/>
        </w:rPr>
        <w:t xml:space="preserve">quantitation error in CQI </w:t>
      </w:r>
      <w:r w:rsidR="00493F94">
        <w:rPr>
          <w:sz w:val="20"/>
          <w:szCs w:val="20"/>
        </w:rPr>
        <w:t xml:space="preserve">may be </w:t>
      </w:r>
      <w:r w:rsidR="00AD7BC5">
        <w:rPr>
          <w:sz w:val="20"/>
          <w:szCs w:val="20"/>
        </w:rPr>
        <w:t xml:space="preserve">reduced. </w:t>
      </w:r>
      <w:r w:rsidR="00493F94">
        <w:rPr>
          <w:sz w:val="20"/>
          <w:szCs w:val="20"/>
        </w:rPr>
        <w:t>Yet a</w:t>
      </w:r>
      <w:r>
        <w:rPr>
          <w:sz w:val="20"/>
          <w:szCs w:val="20"/>
        </w:rPr>
        <w:t xml:space="preserve"> fundamental fact is that while there are 5 bits for MCS levels and there are only 4 bits for CQI</w:t>
      </w:r>
      <w:r w:rsidR="00B62A76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some kind of OLLA</w:t>
      </w:r>
      <w:proofErr w:type="gramEnd"/>
      <w:r>
        <w:rPr>
          <w:sz w:val="20"/>
          <w:szCs w:val="20"/>
        </w:rPr>
        <w:t xml:space="preserve"> adaption is inevitable.</w:t>
      </w:r>
      <w:r w:rsidR="0056030E">
        <w:rPr>
          <w:sz w:val="20"/>
          <w:szCs w:val="20"/>
        </w:rPr>
        <w:t xml:space="preserve"> </w:t>
      </w:r>
      <w:proofErr w:type="gramStart"/>
      <w:r w:rsidR="0056030E">
        <w:rPr>
          <w:sz w:val="20"/>
          <w:szCs w:val="20"/>
        </w:rPr>
        <w:t>Also</w:t>
      </w:r>
      <w:proofErr w:type="gramEnd"/>
      <w:r w:rsidR="0056030E">
        <w:rPr>
          <w:sz w:val="20"/>
          <w:szCs w:val="20"/>
        </w:rPr>
        <w:t xml:space="preserve"> to justify the finer differential CQI granularity, the stationarity of interference/CQI is also implicitly assumed</w:t>
      </w:r>
      <w:r w:rsidR="00493F94">
        <w:rPr>
          <w:sz w:val="20"/>
          <w:szCs w:val="20"/>
        </w:rPr>
        <w:t xml:space="preserve">. It can be seen such an assumption is not in general valid for CSI feedback. Consequently, even if a UE reports the capability of supporting </w:t>
      </w:r>
      <w:proofErr w:type="gramStart"/>
      <w:r w:rsidR="00493F94">
        <w:rPr>
          <w:sz w:val="20"/>
          <w:szCs w:val="20"/>
        </w:rPr>
        <w:t>4 bit</w:t>
      </w:r>
      <w:proofErr w:type="gramEnd"/>
      <w:r w:rsidR="00493F94">
        <w:rPr>
          <w:sz w:val="20"/>
          <w:szCs w:val="20"/>
        </w:rPr>
        <w:t xml:space="preserve"> </w:t>
      </w:r>
      <w:proofErr w:type="spellStart"/>
      <w:r w:rsidR="00493F94">
        <w:rPr>
          <w:sz w:val="20"/>
          <w:szCs w:val="20"/>
        </w:rPr>
        <w:t>subband</w:t>
      </w:r>
      <w:proofErr w:type="spellEnd"/>
      <w:r w:rsidR="00493F94">
        <w:rPr>
          <w:sz w:val="20"/>
          <w:szCs w:val="20"/>
        </w:rPr>
        <w:t xml:space="preserve"> CQI, the network may just selectively configure 4 bit </w:t>
      </w:r>
      <w:proofErr w:type="spellStart"/>
      <w:r w:rsidR="00493F94">
        <w:rPr>
          <w:sz w:val="20"/>
          <w:szCs w:val="20"/>
        </w:rPr>
        <w:t>subband</w:t>
      </w:r>
      <w:proofErr w:type="spellEnd"/>
      <w:r w:rsidR="00493F94">
        <w:rPr>
          <w:sz w:val="20"/>
          <w:szCs w:val="20"/>
        </w:rPr>
        <w:t xml:space="preserve"> CQI for zero, one or more CSI report with </w:t>
      </w:r>
      <w:proofErr w:type="spellStart"/>
      <w:r w:rsidR="00493F94">
        <w:rPr>
          <w:sz w:val="20"/>
          <w:szCs w:val="20"/>
        </w:rPr>
        <w:t>subband</w:t>
      </w:r>
      <w:proofErr w:type="spellEnd"/>
      <w:r w:rsidR="00493F94">
        <w:rPr>
          <w:sz w:val="20"/>
          <w:szCs w:val="20"/>
        </w:rPr>
        <w:t xml:space="preserve"> CQI, but not for all CSI reports. </w:t>
      </w:r>
      <w:proofErr w:type="gramStart"/>
      <w:r w:rsidR="00493F94">
        <w:rPr>
          <w:sz w:val="20"/>
          <w:szCs w:val="20"/>
        </w:rPr>
        <w:t>Hence</w:t>
      </w:r>
      <w:proofErr w:type="gramEnd"/>
      <w:r w:rsidR="00493F94">
        <w:rPr>
          <w:sz w:val="20"/>
          <w:szCs w:val="20"/>
        </w:rPr>
        <w:t xml:space="preserve"> we have</w:t>
      </w:r>
    </w:p>
    <w:p w14:paraId="3A21FA21" w14:textId="39E13007" w:rsidR="0066305F" w:rsidRDefault="0066305F" w:rsidP="0066305F">
      <w:pPr>
        <w:rPr>
          <w:sz w:val="20"/>
          <w:szCs w:val="20"/>
        </w:rPr>
      </w:pPr>
    </w:p>
    <w:p w14:paraId="0EFC3F3C" w14:textId="41906887" w:rsidR="00002258" w:rsidRDefault="00002258" w:rsidP="0066305F">
      <w:pPr>
        <w:rPr>
          <w:sz w:val="20"/>
          <w:szCs w:val="20"/>
        </w:rPr>
      </w:pPr>
      <w:r>
        <w:rPr>
          <w:sz w:val="20"/>
          <w:szCs w:val="20"/>
        </w:rPr>
        <w:t>We have</w:t>
      </w:r>
    </w:p>
    <w:p w14:paraId="5D0697A1" w14:textId="7EC7176C" w:rsidR="00493F94" w:rsidRDefault="00214B12" w:rsidP="0066305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002258" w:rsidRPr="00002258">
        <w:rPr>
          <w:b/>
          <w:bCs/>
          <w:sz w:val="20"/>
          <w:szCs w:val="20"/>
        </w:rPr>
        <w:t xml:space="preserve"> </w:t>
      </w:r>
      <w:r w:rsidR="008C098B">
        <w:rPr>
          <w:b/>
          <w:bCs/>
          <w:sz w:val="20"/>
          <w:szCs w:val="20"/>
        </w:rPr>
        <w:t>1</w:t>
      </w:r>
      <w:r w:rsidR="00002258" w:rsidRPr="00002258">
        <w:rPr>
          <w:b/>
          <w:bCs/>
          <w:sz w:val="20"/>
          <w:szCs w:val="20"/>
        </w:rPr>
        <w:t xml:space="preserve">: </w:t>
      </w:r>
      <w:r w:rsidR="00493F94">
        <w:rPr>
          <w:b/>
          <w:bCs/>
          <w:sz w:val="20"/>
          <w:szCs w:val="20"/>
        </w:rPr>
        <w:t xml:space="preserve">network can configure 4-bit </w:t>
      </w:r>
      <w:proofErr w:type="spellStart"/>
      <w:r w:rsidR="00493F94">
        <w:rPr>
          <w:b/>
          <w:bCs/>
          <w:sz w:val="20"/>
          <w:szCs w:val="20"/>
        </w:rPr>
        <w:t>subband</w:t>
      </w:r>
      <w:proofErr w:type="spellEnd"/>
      <w:r w:rsidR="00493F94">
        <w:rPr>
          <w:b/>
          <w:bCs/>
          <w:sz w:val="20"/>
          <w:szCs w:val="20"/>
        </w:rPr>
        <w:t xml:space="preserve"> CQI on a per-CSI report basis for those CSI reports with </w:t>
      </w:r>
      <w:proofErr w:type="spellStart"/>
      <w:r w:rsidR="00493F94">
        <w:rPr>
          <w:b/>
          <w:bCs/>
          <w:sz w:val="20"/>
          <w:szCs w:val="20"/>
        </w:rPr>
        <w:t>subband</w:t>
      </w:r>
      <w:proofErr w:type="spellEnd"/>
      <w:r w:rsidR="00493F94">
        <w:rPr>
          <w:b/>
          <w:bCs/>
          <w:sz w:val="20"/>
          <w:szCs w:val="20"/>
        </w:rPr>
        <w:t xml:space="preserve"> CQI.</w:t>
      </w:r>
    </w:p>
    <w:p w14:paraId="176C7C0A" w14:textId="37DF38F7" w:rsidR="00493F94" w:rsidRDefault="00493F94" w:rsidP="0066305F">
      <w:pPr>
        <w:rPr>
          <w:b/>
          <w:bCs/>
          <w:sz w:val="20"/>
          <w:szCs w:val="20"/>
        </w:rPr>
      </w:pPr>
    </w:p>
    <w:p w14:paraId="09993174" w14:textId="395604B5" w:rsidR="00493F94" w:rsidRDefault="00493F94" w:rsidP="0066305F">
      <w:pPr>
        <w:rPr>
          <w:sz w:val="20"/>
          <w:szCs w:val="20"/>
        </w:rPr>
      </w:pPr>
      <w:r w:rsidRPr="00493F94">
        <w:rPr>
          <w:sz w:val="20"/>
          <w:szCs w:val="20"/>
        </w:rPr>
        <w:lastRenderedPageBreak/>
        <w:t xml:space="preserve">As for the question whether wideband CQI can be omitted, we can see that point with an example. </w:t>
      </w:r>
      <w:r>
        <w:rPr>
          <w:sz w:val="20"/>
          <w:szCs w:val="20"/>
        </w:rPr>
        <w:t xml:space="preserve">Assume the spectral efficiency supportable with 1e-2 or 1e-5 BLER is found over 12 </w:t>
      </w:r>
      <w:proofErr w:type="spellStart"/>
      <w:r>
        <w:rPr>
          <w:sz w:val="20"/>
          <w:szCs w:val="20"/>
        </w:rPr>
        <w:t>subbands</w:t>
      </w:r>
      <w:proofErr w:type="spellEnd"/>
      <w:r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12</m:t>
            </m:r>
          </m:sub>
        </m:sSub>
      </m:oMath>
      <w:r>
        <w:rPr>
          <w:sz w:val="20"/>
          <w:szCs w:val="20"/>
        </w:rPr>
        <w:t xml:space="preserve">  the </w:t>
      </w:r>
      <w:proofErr w:type="spellStart"/>
      <w:r>
        <w:rPr>
          <w:sz w:val="20"/>
          <w:szCs w:val="20"/>
        </w:rPr>
        <w:t>subband</w:t>
      </w:r>
      <w:proofErr w:type="spellEnd"/>
      <w:r>
        <w:rPr>
          <w:sz w:val="20"/>
          <w:szCs w:val="20"/>
        </w:rPr>
        <w:t xml:space="preserve"> CQI is found from a </w:t>
      </w:r>
      <w:r w:rsidR="00640E50">
        <w:rPr>
          <w:sz w:val="20"/>
          <w:szCs w:val="20"/>
        </w:rPr>
        <w:t>mapper/</w:t>
      </w:r>
      <w:r>
        <w:rPr>
          <w:sz w:val="20"/>
          <w:szCs w:val="20"/>
        </w:rPr>
        <w:t xml:space="preserve">quantizer </w:t>
      </w:r>
      <m:oMath>
        <m:r>
          <w:rPr>
            <w:rFonts w:ascii="Cambria Math" w:hAnsi="Cambria Math"/>
            <w:sz w:val="20"/>
            <w:szCs w:val="20"/>
          </w:rPr>
          <m:t>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</m:d>
        <m:r>
          <w:rPr>
            <w:rFonts w:ascii="Cambria Math" w:hAnsi="Cambria Math"/>
            <w:sz w:val="20"/>
            <w:szCs w:val="20"/>
          </w:rPr>
          <m:t xml:space="preserve">, </m:t>
        </m:r>
      </m:oMath>
      <w:r w:rsidR="00640E50">
        <w:rPr>
          <w:sz w:val="20"/>
          <w:szCs w:val="20"/>
        </w:rPr>
        <w:t xml:space="preserve">as </w:t>
      </w:r>
      <m:oMath>
        <m:r>
          <w:rPr>
            <w:rFonts w:ascii="Cambria Math" w:hAnsi="Cambria Math"/>
            <w:sz w:val="20"/>
            <w:szCs w:val="20"/>
          </w:rPr>
          <m:t>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, 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,…, 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;</m:t>
        </m:r>
      </m:oMath>
      <w:r w:rsidR="00640E50">
        <w:rPr>
          <w:sz w:val="20"/>
          <w:szCs w:val="20"/>
        </w:rPr>
        <w:t xml:space="preserve"> and the wideband CQI may be found as </w:t>
      </w:r>
      <m:oMath>
        <m:r>
          <w:rPr>
            <w:rFonts w:ascii="Cambria Math" w:hAnsi="Cambria Math"/>
            <w:sz w:val="20"/>
            <w:szCs w:val="20"/>
          </w:rPr>
          <m:t>Q(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  <m:r>
          <w:rPr>
            <w:rFonts w:ascii="Cambria Math" w:hAnsi="Cambria Math"/>
            <w:sz w:val="20"/>
            <w:szCs w:val="20"/>
          </w:rPr>
          <m:t>)</m:t>
        </m:r>
      </m:oMath>
      <w:r w:rsidR="008A5E1D">
        <w:rPr>
          <w:sz w:val="20"/>
          <w:szCs w:val="20"/>
        </w:rPr>
        <w:t xml:space="preserve">. It is clear 1) mapper/quantizer </w:t>
      </w:r>
      <m:oMath>
        <m:r>
          <w:rPr>
            <w:rFonts w:ascii="Cambria Math" w:hAnsi="Cambria Math"/>
            <w:sz w:val="20"/>
            <w:szCs w:val="20"/>
          </w:rPr>
          <m:t>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</m:d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8A5E1D">
        <w:rPr>
          <w:sz w:val="20"/>
          <w:szCs w:val="20"/>
        </w:rPr>
        <w:t xml:space="preserve">depends on UE implementation, 2) there is a quantizer error with the mapper/quantizer </w:t>
      </w:r>
      <m:oMath>
        <m:r>
          <w:rPr>
            <w:rFonts w:ascii="Cambria Math" w:hAnsi="Cambria Math"/>
            <w:sz w:val="20"/>
            <w:szCs w:val="20"/>
          </w:rPr>
          <m:t>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</m:d>
        <m:r>
          <w:rPr>
            <w:rFonts w:ascii="Cambria Math" w:hAnsi="Cambria Math"/>
            <w:sz w:val="20"/>
            <w:szCs w:val="20"/>
          </w:rPr>
          <m:t xml:space="preserve">, </m:t>
        </m:r>
      </m:oMath>
      <w:r w:rsidR="008A5E1D">
        <w:rPr>
          <w:sz w:val="20"/>
          <w:szCs w:val="20"/>
        </w:rPr>
        <w:t>which may not be small</w:t>
      </w:r>
      <w:r w:rsidR="00195539">
        <w:rPr>
          <w:sz w:val="20"/>
          <w:szCs w:val="20"/>
        </w:rPr>
        <w:t xml:space="preserve">, </w:t>
      </w:r>
      <w:r w:rsidR="008A5E1D">
        <w:rPr>
          <w:sz w:val="20"/>
          <w:szCs w:val="20"/>
        </w:rPr>
        <w:t xml:space="preserve">one can </w:t>
      </w:r>
      <w:r w:rsidR="00195539">
        <w:rPr>
          <w:sz w:val="20"/>
          <w:szCs w:val="20"/>
        </w:rPr>
        <w:t xml:space="preserve">confirm that by </w:t>
      </w:r>
      <w:r w:rsidR="008A5E1D">
        <w:rPr>
          <w:sz w:val="20"/>
          <w:szCs w:val="20"/>
        </w:rPr>
        <w:t>inspect</w:t>
      </w:r>
      <w:r w:rsidR="00195539">
        <w:rPr>
          <w:sz w:val="20"/>
          <w:szCs w:val="20"/>
        </w:rPr>
        <w:t>ing</w:t>
      </w:r>
      <w:r w:rsidR="008A5E1D">
        <w:rPr>
          <w:sz w:val="20"/>
          <w:szCs w:val="20"/>
        </w:rPr>
        <w:t xml:space="preserve"> the CQI table definition, recovering </w:t>
      </w:r>
      <m:oMath>
        <m:r>
          <w:rPr>
            <w:rFonts w:ascii="Cambria Math" w:hAnsi="Cambria Math"/>
            <w:sz w:val="20"/>
            <w:szCs w:val="20"/>
          </w:rPr>
          <m:t>Q(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  <m:r>
          <w:rPr>
            <w:rFonts w:ascii="Cambria Math" w:hAnsi="Cambria Math"/>
            <w:sz w:val="20"/>
            <w:szCs w:val="20"/>
          </w:rPr>
          <m:t>)</m:t>
        </m:r>
      </m:oMath>
      <w:r w:rsidR="008A5E1D">
        <w:rPr>
          <w:sz w:val="20"/>
          <w:szCs w:val="20"/>
        </w:rPr>
        <w:t xml:space="preserve"> from </w:t>
      </w:r>
      <m:oMath>
        <m:r>
          <w:rPr>
            <w:rFonts w:ascii="Cambria Math" w:hAnsi="Cambria Math"/>
            <w:sz w:val="20"/>
            <w:szCs w:val="20"/>
          </w:rPr>
          <m:t>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, 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0"/>
            <w:szCs w:val="20"/>
          </w:rPr>
          <m:t>,…, Q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12</m:t>
                </m:r>
              </m:sub>
            </m:sSub>
          </m:e>
        </m:d>
      </m:oMath>
      <w:r w:rsidR="008A5E1D">
        <w:rPr>
          <w:sz w:val="20"/>
          <w:szCs w:val="20"/>
        </w:rPr>
        <w:t xml:space="preserve"> is difficult if not impossible. </w:t>
      </w:r>
      <w:r w:rsidR="00D34C35">
        <w:rPr>
          <w:sz w:val="20"/>
          <w:szCs w:val="20"/>
        </w:rPr>
        <w:t xml:space="preserve">Even though 1) can be </w:t>
      </w:r>
      <w:r w:rsidR="00195539">
        <w:rPr>
          <w:sz w:val="20"/>
          <w:szCs w:val="20"/>
        </w:rPr>
        <w:t>somehow</w:t>
      </w:r>
      <w:r w:rsidR="00D34C35">
        <w:rPr>
          <w:sz w:val="20"/>
          <w:szCs w:val="20"/>
        </w:rPr>
        <w:t xml:space="preserve"> addressed</w:t>
      </w:r>
      <w:r w:rsidR="005302AE">
        <w:rPr>
          <w:sz w:val="20"/>
          <w:szCs w:val="20"/>
        </w:rPr>
        <w:t xml:space="preserve"> under ver</w:t>
      </w:r>
      <w:r w:rsidR="00E810DA">
        <w:rPr>
          <w:sz w:val="20"/>
          <w:szCs w:val="20"/>
        </w:rPr>
        <w:t>y</w:t>
      </w:r>
      <w:r w:rsidR="005302AE">
        <w:rPr>
          <w:sz w:val="20"/>
          <w:szCs w:val="20"/>
        </w:rPr>
        <w:t xml:space="preserve"> special circumstances</w:t>
      </w:r>
      <w:r w:rsidR="00D34C35">
        <w:rPr>
          <w:sz w:val="20"/>
          <w:szCs w:val="20"/>
        </w:rPr>
        <w:t xml:space="preserve">, e.g. UE and the gNB </w:t>
      </w:r>
      <w:r w:rsidR="00124420">
        <w:rPr>
          <w:sz w:val="20"/>
          <w:szCs w:val="20"/>
        </w:rPr>
        <w:t xml:space="preserve">somehow </w:t>
      </w:r>
      <w:r w:rsidR="00D34C35">
        <w:rPr>
          <w:sz w:val="20"/>
          <w:szCs w:val="20"/>
        </w:rPr>
        <w:t xml:space="preserve">have the same design of mapper/quantizer, 2) </w:t>
      </w:r>
      <w:r w:rsidR="00195539">
        <w:rPr>
          <w:sz w:val="20"/>
          <w:szCs w:val="20"/>
        </w:rPr>
        <w:t xml:space="preserve">still remains. </w:t>
      </w:r>
      <w:proofErr w:type="gramStart"/>
      <w:r w:rsidR="008E2338">
        <w:rPr>
          <w:sz w:val="20"/>
          <w:szCs w:val="20"/>
        </w:rPr>
        <w:t>Also</w:t>
      </w:r>
      <w:proofErr w:type="gramEnd"/>
      <w:r w:rsidR="008E2338">
        <w:rPr>
          <w:sz w:val="20"/>
          <w:szCs w:val="20"/>
        </w:rPr>
        <w:t xml:space="preserve"> if the omission of wideband CQI is introduced, specification impact may not be small. Considering all the aspects, we have</w:t>
      </w:r>
    </w:p>
    <w:p w14:paraId="56F4DD47" w14:textId="59327E31" w:rsidR="008E2338" w:rsidRPr="008E2338" w:rsidRDefault="008E2338" w:rsidP="0066305F">
      <w:pPr>
        <w:rPr>
          <w:b/>
          <w:bCs/>
          <w:sz w:val="20"/>
          <w:szCs w:val="20"/>
        </w:rPr>
      </w:pPr>
      <w:r w:rsidRPr="008E2338">
        <w:rPr>
          <w:b/>
          <w:bCs/>
          <w:sz w:val="20"/>
          <w:szCs w:val="20"/>
        </w:rPr>
        <w:t xml:space="preserve">Proposal 2: wideband CQI is </w:t>
      </w:r>
      <w:r w:rsidR="00C225ED">
        <w:rPr>
          <w:b/>
          <w:bCs/>
          <w:sz w:val="20"/>
          <w:szCs w:val="20"/>
        </w:rPr>
        <w:t xml:space="preserve">not </w:t>
      </w:r>
      <w:r w:rsidRPr="008E2338">
        <w:rPr>
          <w:b/>
          <w:bCs/>
          <w:sz w:val="20"/>
          <w:szCs w:val="20"/>
        </w:rPr>
        <w:t xml:space="preserve">omitted for a CSI report with </w:t>
      </w:r>
      <w:proofErr w:type="gramStart"/>
      <w:r w:rsidRPr="008E2338">
        <w:rPr>
          <w:b/>
          <w:bCs/>
          <w:sz w:val="20"/>
          <w:szCs w:val="20"/>
        </w:rPr>
        <w:t>4 bit</w:t>
      </w:r>
      <w:proofErr w:type="gramEnd"/>
      <w:r w:rsidRPr="008E2338">
        <w:rPr>
          <w:b/>
          <w:bCs/>
          <w:sz w:val="20"/>
          <w:szCs w:val="20"/>
        </w:rPr>
        <w:t xml:space="preserve"> </w:t>
      </w:r>
      <w:proofErr w:type="spellStart"/>
      <w:r w:rsidRPr="008E2338">
        <w:rPr>
          <w:b/>
          <w:bCs/>
          <w:sz w:val="20"/>
          <w:szCs w:val="20"/>
        </w:rPr>
        <w:t>subband</w:t>
      </w:r>
      <w:proofErr w:type="spellEnd"/>
      <w:r w:rsidRPr="008E2338">
        <w:rPr>
          <w:b/>
          <w:bCs/>
          <w:sz w:val="20"/>
          <w:szCs w:val="20"/>
        </w:rPr>
        <w:t xml:space="preserve"> CQIs.</w:t>
      </w:r>
    </w:p>
    <w:p w14:paraId="735C87F6" w14:textId="79463D83" w:rsidR="004953DE" w:rsidRPr="004953DE" w:rsidRDefault="004953DE" w:rsidP="004953DE">
      <w:pPr>
        <w:rPr>
          <w:sz w:val="20"/>
          <w:szCs w:val="20"/>
        </w:rPr>
      </w:pPr>
    </w:p>
    <w:p w14:paraId="426597A0" w14:textId="77777777" w:rsidR="002E2FF6" w:rsidRDefault="002E2FF6" w:rsidP="003501AB">
      <w:pPr>
        <w:pStyle w:val="Heading1"/>
        <w:numPr>
          <w:ilvl w:val="0"/>
          <w:numId w:val="0"/>
        </w:numPr>
        <w:ind w:left="432" w:hanging="432"/>
      </w:pPr>
      <w:r>
        <w:t xml:space="preserve">3. </w:t>
      </w:r>
      <w:r w:rsidRPr="00FB330B">
        <w:t>Conclusions</w:t>
      </w:r>
    </w:p>
    <w:p w14:paraId="4E76B7E1" w14:textId="31D8F57E" w:rsidR="002E2FF6" w:rsidRDefault="002E2FF6" w:rsidP="002E2FF6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 we share our views on CSI</w:t>
      </w:r>
      <w:r w:rsidR="00CE60E1">
        <w:rPr>
          <w:sz w:val="20"/>
          <w:szCs w:val="20"/>
        </w:rPr>
        <w:t xml:space="preserve"> feedback</w:t>
      </w:r>
      <w:r>
        <w:rPr>
          <w:sz w:val="20"/>
          <w:szCs w:val="20"/>
        </w:rPr>
        <w:t xml:space="preserve"> enhancements. We have</w:t>
      </w:r>
    </w:p>
    <w:p w14:paraId="1A1BCCDB" w14:textId="77777777" w:rsidR="00214B12" w:rsidRDefault="00214B12" w:rsidP="00214B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00225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1</w:t>
      </w:r>
      <w:r w:rsidRPr="0000225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network can configure 4-bit </w:t>
      </w:r>
      <w:proofErr w:type="spellStart"/>
      <w:r>
        <w:rPr>
          <w:b/>
          <w:bCs/>
          <w:sz w:val="20"/>
          <w:szCs w:val="20"/>
        </w:rPr>
        <w:t>subband</w:t>
      </w:r>
      <w:proofErr w:type="spellEnd"/>
      <w:r>
        <w:rPr>
          <w:b/>
          <w:bCs/>
          <w:sz w:val="20"/>
          <w:szCs w:val="20"/>
        </w:rPr>
        <w:t xml:space="preserve"> CQI on a per-CSI report basis for those CSI reports with </w:t>
      </w:r>
      <w:proofErr w:type="spellStart"/>
      <w:r>
        <w:rPr>
          <w:b/>
          <w:bCs/>
          <w:sz w:val="20"/>
          <w:szCs w:val="20"/>
        </w:rPr>
        <w:t>subband</w:t>
      </w:r>
      <w:proofErr w:type="spellEnd"/>
      <w:r>
        <w:rPr>
          <w:b/>
          <w:bCs/>
          <w:sz w:val="20"/>
          <w:szCs w:val="20"/>
        </w:rPr>
        <w:t xml:space="preserve"> CQI.</w:t>
      </w:r>
    </w:p>
    <w:p w14:paraId="1B47CC10" w14:textId="75154FD4" w:rsidR="0047618D" w:rsidRDefault="0047618D" w:rsidP="00311A60">
      <w:pPr>
        <w:rPr>
          <w:b/>
          <w:bCs/>
          <w:sz w:val="20"/>
          <w:szCs w:val="20"/>
        </w:rPr>
      </w:pPr>
    </w:p>
    <w:p w14:paraId="67C2069F" w14:textId="01201371" w:rsidR="00EE6804" w:rsidRPr="00214B12" w:rsidRDefault="00214B12" w:rsidP="00EE6804">
      <w:pPr>
        <w:rPr>
          <w:b/>
          <w:bCs/>
          <w:sz w:val="20"/>
          <w:szCs w:val="20"/>
        </w:rPr>
      </w:pPr>
      <w:r w:rsidRPr="008E2338">
        <w:rPr>
          <w:b/>
          <w:bCs/>
          <w:sz w:val="20"/>
          <w:szCs w:val="20"/>
        </w:rPr>
        <w:t xml:space="preserve">Proposal 2: wideband CQI is </w:t>
      </w:r>
      <w:r w:rsidR="00C225ED">
        <w:rPr>
          <w:b/>
          <w:bCs/>
          <w:sz w:val="20"/>
          <w:szCs w:val="20"/>
        </w:rPr>
        <w:t xml:space="preserve">not </w:t>
      </w:r>
      <w:r w:rsidRPr="008E2338">
        <w:rPr>
          <w:b/>
          <w:bCs/>
          <w:sz w:val="20"/>
          <w:szCs w:val="20"/>
        </w:rPr>
        <w:t xml:space="preserve">omitted for a CSI report with 4 bit </w:t>
      </w:r>
      <w:proofErr w:type="spellStart"/>
      <w:r w:rsidRPr="008E2338">
        <w:rPr>
          <w:b/>
          <w:bCs/>
          <w:sz w:val="20"/>
          <w:szCs w:val="20"/>
        </w:rPr>
        <w:t>subband</w:t>
      </w:r>
      <w:proofErr w:type="spellEnd"/>
      <w:r w:rsidRPr="008E2338">
        <w:rPr>
          <w:b/>
          <w:bCs/>
          <w:sz w:val="20"/>
          <w:szCs w:val="20"/>
        </w:rPr>
        <w:t xml:space="preserve"> CQIs.</w:t>
      </w:r>
    </w:p>
    <w:p w14:paraId="5FEBE2F3" w14:textId="77777777" w:rsidR="002E2FF6" w:rsidRDefault="002E2FF6" w:rsidP="002E2FF6">
      <w:pPr>
        <w:pStyle w:val="Heading1"/>
        <w:tabs>
          <w:tab w:val="num" w:pos="432"/>
        </w:tabs>
      </w:pPr>
      <w:r>
        <w:t>References</w:t>
      </w:r>
    </w:p>
    <w:p w14:paraId="776E6EAC" w14:textId="77777777" w:rsidR="002E2FF6" w:rsidRPr="0076295C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0" w:name="_Ref47618556"/>
      <w:r w:rsidRPr="0076295C">
        <w:rPr>
          <w:bCs/>
          <w:sz w:val="20"/>
          <w:szCs w:val="20"/>
          <w:lang w:val="en-GB"/>
        </w:rPr>
        <w:t>RP-193233</w:t>
      </w:r>
      <w:r>
        <w:rPr>
          <w:bCs/>
          <w:sz w:val="20"/>
          <w:szCs w:val="20"/>
          <w:lang w:val="en-GB"/>
        </w:rPr>
        <w:t>, “</w:t>
      </w:r>
      <w:r w:rsidRPr="0076295C">
        <w:rPr>
          <w:sz w:val="20"/>
          <w:szCs w:val="20"/>
          <w:lang w:val="en-GB"/>
        </w:rPr>
        <w:t>New WID on enhanced Industrial Internet of Things (IoT) and URLLC support”, Nokia, Nokia Shanghai Bell, RAN #86, December 2019</w:t>
      </w:r>
      <w:bookmarkEnd w:id="0"/>
    </w:p>
    <w:p w14:paraId="6298B9FD" w14:textId="77777777" w:rsidR="002E2FF6" w:rsidRPr="001A7E77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1" w:name="_Ref47618574"/>
      <w:r w:rsidRPr="0076295C">
        <w:rPr>
          <w:bCs/>
          <w:sz w:val="20"/>
          <w:szCs w:val="20"/>
          <w:lang w:val="en-GB"/>
        </w:rPr>
        <w:t>RP-</w:t>
      </w:r>
      <w:r>
        <w:rPr>
          <w:bCs/>
          <w:sz w:val="20"/>
          <w:szCs w:val="20"/>
          <w:lang w:val="en-GB"/>
        </w:rPr>
        <w:t>201310, “</w:t>
      </w:r>
      <w:r w:rsidRPr="0076295C">
        <w:rPr>
          <w:bCs/>
          <w:sz w:val="20"/>
          <w:szCs w:val="20"/>
          <w:lang w:val="en-GB"/>
        </w:rPr>
        <w:t>Revised WID: Enhanced Industrial Internet of Things (IoT) and ultra-reliable and low latency communication (URLLC) support for NR</w:t>
      </w:r>
      <w:r w:rsidRPr="0076295C">
        <w:rPr>
          <w:sz w:val="20"/>
          <w:szCs w:val="20"/>
          <w:lang w:val="en-GB"/>
        </w:rPr>
        <w:t>”, Nokia, Nokia Shanghai Bell, RAN #8</w:t>
      </w:r>
      <w:r>
        <w:rPr>
          <w:sz w:val="20"/>
          <w:szCs w:val="20"/>
          <w:lang w:val="en-GB"/>
        </w:rPr>
        <w:t>8e</w:t>
      </w:r>
      <w:r w:rsidRPr="0076295C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June 2020</w:t>
      </w:r>
      <w:bookmarkEnd w:id="1"/>
    </w:p>
    <w:p w14:paraId="18240258" w14:textId="0D480115" w:rsidR="002E2FF6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  <w:lang w:val="en-GB"/>
        </w:rPr>
      </w:pPr>
      <w:bookmarkStart w:id="2" w:name="_Ref47692357"/>
      <w:r w:rsidRPr="001A7E77">
        <w:rPr>
          <w:sz w:val="21"/>
          <w:szCs w:val="21"/>
          <w:lang w:val="en-GB"/>
        </w:rPr>
        <w:t>R1-2006515, “CSI feedback enhancements for URLLC”, Apple, RAN1 #102-e, August 2020.</w:t>
      </w:r>
      <w:bookmarkEnd w:id="2"/>
    </w:p>
    <w:p w14:paraId="1E5E3369" w14:textId="38940CA9" w:rsidR="00912878" w:rsidRPr="001A7E77" w:rsidRDefault="00912878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  <w:lang w:val="en-GB"/>
        </w:rPr>
      </w:pPr>
      <w:bookmarkStart w:id="3" w:name="_Ref78982599"/>
      <w:r w:rsidRPr="00912878">
        <w:rPr>
          <w:sz w:val="21"/>
          <w:szCs w:val="21"/>
          <w:lang w:val="en-GB"/>
        </w:rPr>
        <w:t>RP-211546</w:t>
      </w:r>
      <w:r>
        <w:rPr>
          <w:sz w:val="21"/>
          <w:szCs w:val="21"/>
          <w:lang w:val="en-GB"/>
        </w:rPr>
        <w:t xml:space="preserve">, </w:t>
      </w:r>
      <w:r w:rsidRPr="00912878">
        <w:rPr>
          <w:sz w:val="21"/>
          <w:szCs w:val="21"/>
          <w:lang w:val="en-GB"/>
        </w:rPr>
        <w:t>Moderator's summary for email discussion [92-e-15-IIoT-URLLC-Scope]</w:t>
      </w:r>
      <w:r>
        <w:rPr>
          <w:sz w:val="21"/>
          <w:szCs w:val="21"/>
          <w:lang w:val="en-GB"/>
        </w:rPr>
        <w:t xml:space="preserve">, </w:t>
      </w:r>
      <w:r w:rsidRPr="00912878">
        <w:rPr>
          <w:sz w:val="21"/>
          <w:szCs w:val="21"/>
          <w:lang w:val="en-GB"/>
        </w:rPr>
        <w:t>Samsung (RAN1 Chairman)</w:t>
      </w:r>
      <w:r>
        <w:rPr>
          <w:sz w:val="21"/>
          <w:szCs w:val="21"/>
          <w:lang w:val="en-GB"/>
        </w:rPr>
        <w:t>, RAN #92-e, June 2021.</w:t>
      </w:r>
      <w:bookmarkEnd w:id="3"/>
    </w:p>
    <w:p w14:paraId="387A9EDE" w14:textId="77777777" w:rsidR="002E2FF6" w:rsidRDefault="002E2FF6" w:rsidP="002E2FF6"/>
    <w:p w14:paraId="2927EB6B" w14:textId="77777777" w:rsidR="0030790F" w:rsidRDefault="0030790F"/>
    <w:sectPr w:rsidR="0030790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87B3F" w14:textId="77777777" w:rsidR="007752C8" w:rsidRDefault="007752C8">
      <w:r>
        <w:separator/>
      </w:r>
    </w:p>
  </w:endnote>
  <w:endnote w:type="continuationSeparator" w:id="0">
    <w:p w14:paraId="0BD7C5CD" w14:textId="77777777" w:rsidR="007752C8" w:rsidRDefault="0077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5F3A27" w:rsidRDefault="002E2F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9EDA0" w14:textId="77777777" w:rsidR="007752C8" w:rsidRDefault="007752C8">
      <w:r>
        <w:separator/>
      </w:r>
    </w:p>
  </w:footnote>
  <w:footnote w:type="continuationSeparator" w:id="0">
    <w:p w14:paraId="1E6DF5E0" w14:textId="77777777" w:rsidR="007752C8" w:rsidRDefault="00775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A991"/>
    <w:multiLevelType w:val="multilevel"/>
    <w:tmpl w:val="85B01BF2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AE3"/>
    <w:multiLevelType w:val="multilevel"/>
    <w:tmpl w:val="38EAE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7C330A"/>
    <w:multiLevelType w:val="hybridMultilevel"/>
    <w:tmpl w:val="A1D29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3358"/>
    <w:multiLevelType w:val="hybridMultilevel"/>
    <w:tmpl w:val="08AC13F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03089"/>
    <w:multiLevelType w:val="hybridMultilevel"/>
    <w:tmpl w:val="8AFC8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E3E67"/>
    <w:multiLevelType w:val="multilevel"/>
    <w:tmpl w:val="755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8802F0"/>
    <w:multiLevelType w:val="multilevel"/>
    <w:tmpl w:val="B7CE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E01DF"/>
    <w:multiLevelType w:val="hybridMultilevel"/>
    <w:tmpl w:val="EB220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426182"/>
    <w:multiLevelType w:val="hybridMultilevel"/>
    <w:tmpl w:val="0D5E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B5581"/>
    <w:multiLevelType w:val="hybridMultilevel"/>
    <w:tmpl w:val="1616B116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CEA5594"/>
    <w:multiLevelType w:val="hybridMultilevel"/>
    <w:tmpl w:val="8DA6A45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C4B5F"/>
    <w:multiLevelType w:val="multilevel"/>
    <w:tmpl w:val="9E1A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3482B"/>
    <w:multiLevelType w:val="hybridMultilevel"/>
    <w:tmpl w:val="B1C2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45CE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15"/>
  </w:num>
  <w:num w:numId="3">
    <w:abstractNumId w:val="19"/>
  </w:num>
  <w:num w:numId="4">
    <w:abstractNumId w:val="8"/>
  </w:num>
  <w:num w:numId="5">
    <w:abstractNumId w:val="21"/>
  </w:num>
  <w:num w:numId="6">
    <w:abstractNumId w:val="2"/>
  </w:num>
  <w:num w:numId="7">
    <w:abstractNumId w:val="24"/>
  </w:num>
  <w:num w:numId="8">
    <w:abstractNumId w:val="18"/>
  </w:num>
  <w:num w:numId="9">
    <w:abstractNumId w:val="0"/>
  </w:num>
  <w:num w:numId="10">
    <w:abstractNumId w:val="5"/>
  </w:num>
  <w:num w:numId="11">
    <w:abstractNumId w:val="26"/>
  </w:num>
  <w:num w:numId="12">
    <w:abstractNumId w:val="6"/>
  </w:num>
  <w:num w:numId="13">
    <w:abstractNumId w:val="7"/>
  </w:num>
  <w:num w:numId="14">
    <w:abstractNumId w:val="22"/>
  </w:num>
  <w:num w:numId="15">
    <w:abstractNumId w:val="3"/>
  </w:num>
  <w:num w:numId="16">
    <w:abstractNumId w:val="12"/>
  </w:num>
  <w:num w:numId="17">
    <w:abstractNumId w:val="23"/>
  </w:num>
  <w:num w:numId="18">
    <w:abstractNumId w:val="11"/>
  </w:num>
  <w:num w:numId="19">
    <w:abstractNumId w:val="4"/>
  </w:num>
  <w:num w:numId="20">
    <w:abstractNumId w:val="1"/>
  </w:num>
  <w:num w:numId="21">
    <w:abstractNumId w:val="16"/>
  </w:num>
  <w:num w:numId="22">
    <w:abstractNumId w:val="10"/>
  </w:num>
  <w:num w:numId="23">
    <w:abstractNumId w:val="25"/>
  </w:num>
  <w:num w:numId="24">
    <w:abstractNumId w:val="13"/>
  </w:num>
  <w:num w:numId="25">
    <w:abstractNumId w:val="20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0F12"/>
    <w:rsid w:val="00002258"/>
    <w:rsid w:val="00004527"/>
    <w:rsid w:val="00007E44"/>
    <w:rsid w:val="000236B6"/>
    <w:rsid w:val="000361B5"/>
    <w:rsid w:val="00044342"/>
    <w:rsid w:val="000554A8"/>
    <w:rsid w:val="00062B47"/>
    <w:rsid w:val="00083422"/>
    <w:rsid w:val="000948F3"/>
    <w:rsid w:val="000A39F2"/>
    <w:rsid w:val="000E5CA0"/>
    <w:rsid w:val="000E7463"/>
    <w:rsid w:val="000F5276"/>
    <w:rsid w:val="001063F5"/>
    <w:rsid w:val="0011595A"/>
    <w:rsid w:val="0012378A"/>
    <w:rsid w:val="00124420"/>
    <w:rsid w:val="001514B7"/>
    <w:rsid w:val="00164460"/>
    <w:rsid w:val="00172554"/>
    <w:rsid w:val="0018203F"/>
    <w:rsid w:val="001904AA"/>
    <w:rsid w:val="00193082"/>
    <w:rsid w:val="00195539"/>
    <w:rsid w:val="001C0118"/>
    <w:rsid w:val="001C1C89"/>
    <w:rsid w:val="001C6737"/>
    <w:rsid w:val="001C737D"/>
    <w:rsid w:val="001D5B88"/>
    <w:rsid w:val="001D62F8"/>
    <w:rsid w:val="001E7D7B"/>
    <w:rsid w:val="001F03F2"/>
    <w:rsid w:val="001F3CE5"/>
    <w:rsid w:val="00214B12"/>
    <w:rsid w:val="00224C2C"/>
    <w:rsid w:val="00236834"/>
    <w:rsid w:val="002434ED"/>
    <w:rsid w:val="00256D5F"/>
    <w:rsid w:val="00272617"/>
    <w:rsid w:val="002846AD"/>
    <w:rsid w:val="002863DF"/>
    <w:rsid w:val="002874CF"/>
    <w:rsid w:val="00296B72"/>
    <w:rsid w:val="002A0AAA"/>
    <w:rsid w:val="002B3043"/>
    <w:rsid w:val="002C356D"/>
    <w:rsid w:val="002E0792"/>
    <w:rsid w:val="002E2FF6"/>
    <w:rsid w:val="002E4719"/>
    <w:rsid w:val="002F44AD"/>
    <w:rsid w:val="0030790F"/>
    <w:rsid w:val="00310DC6"/>
    <w:rsid w:val="00311A60"/>
    <w:rsid w:val="003406FB"/>
    <w:rsid w:val="003501AB"/>
    <w:rsid w:val="0035102C"/>
    <w:rsid w:val="00352848"/>
    <w:rsid w:val="00355F37"/>
    <w:rsid w:val="0035709E"/>
    <w:rsid w:val="00357FA3"/>
    <w:rsid w:val="003620C3"/>
    <w:rsid w:val="00366E15"/>
    <w:rsid w:val="003729B6"/>
    <w:rsid w:val="0037380D"/>
    <w:rsid w:val="00375D71"/>
    <w:rsid w:val="003A66D3"/>
    <w:rsid w:val="003B5157"/>
    <w:rsid w:val="003B5FF2"/>
    <w:rsid w:val="003D20E8"/>
    <w:rsid w:val="003F4EF4"/>
    <w:rsid w:val="004006B3"/>
    <w:rsid w:val="00405FED"/>
    <w:rsid w:val="00426A89"/>
    <w:rsid w:val="00432FD4"/>
    <w:rsid w:val="00433A1B"/>
    <w:rsid w:val="00437D2F"/>
    <w:rsid w:val="004529D8"/>
    <w:rsid w:val="004603A9"/>
    <w:rsid w:val="00474F7B"/>
    <w:rsid w:val="0047618D"/>
    <w:rsid w:val="00493F94"/>
    <w:rsid w:val="004953DE"/>
    <w:rsid w:val="004A5C28"/>
    <w:rsid w:val="004E54F2"/>
    <w:rsid w:val="00503199"/>
    <w:rsid w:val="00527468"/>
    <w:rsid w:val="005302AE"/>
    <w:rsid w:val="005306C1"/>
    <w:rsid w:val="00536CAC"/>
    <w:rsid w:val="0056030E"/>
    <w:rsid w:val="005604FE"/>
    <w:rsid w:val="00560679"/>
    <w:rsid w:val="00561511"/>
    <w:rsid w:val="005664F4"/>
    <w:rsid w:val="0056761B"/>
    <w:rsid w:val="00586320"/>
    <w:rsid w:val="005A4A6F"/>
    <w:rsid w:val="005A5D23"/>
    <w:rsid w:val="005B0B22"/>
    <w:rsid w:val="005C5920"/>
    <w:rsid w:val="005D389A"/>
    <w:rsid w:val="005E5CCE"/>
    <w:rsid w:val="005E791A"/>
    <w:rsid w:val="00601EA7"/>
    <w:rsid w:val="006170EF"/>
    <w:rsid w:val="0062215A"/>
    <w:rsid w:val="00626C2F"/>
    <w:rsid w:val="00632F77"/>
    <w:rsid w:val="00640E50"/>
    <w:rsid w:val="00644C3A"/>
    <w:rsid w:val="0066305F"/>
    <w:rsid w:val="00673735"/>
    <w:rsid w:val="006940E6"/>
    <w:rsid w:val="00697892"/>
    <w:rsid w:val="006A5A52"/>
    <w:rsid w:val="006B00AE"/>
    <w:rsid w:val="006B1D34"/>
    <w:rsid w:val="006C0B0D"/>
    <w:rsid w:val="006D3FC8"/>
    <w:rsid w:val="006F48D2"/>
    <w:rsid w:val="0071349D"/>
    <w:rsid w:val="00726FD2"/>
    <w:rsid w:val="00742BEF"/>
    <w:rsid w:val="007523CC"/>
    <w:rsid w:val="007613B9"/>
    <w:rsid w:val="00761AA2"/>
    <w:rsid w:val="007752C8"/>
    <w:rsid w:val="007823F2"/>
    <w:rsid w:val="00783EEF"/>
    <w:rsid w:val="007913BF"/>
    <w:rsid w:val="007A58F9"/>
    <w:rsid w:val="007B498C"/>
    <w:rsid w:val="007C76EB"/>
    <w:rsid w:val="007E149D"/>
    <w:rsid w:val="007E3705"/>
    <w:rsid w:val="007E4B0B"/>
    <w:rsid w:val="007E61EB"/>
    <w:rsid w:val="007F111E"/>
    <w:rsid w:val="0080066E"/>
    <w:rsid w:val="00803365"/>
    <w:rsid w:val="00812964"/>
    <w:rsid w:val="0084548F"/>
    <w:rsid w:val="00857159"/>
    <w:rsid w:val="00862E75"/>
    <w:rsid w:val="008735B1"/>
    <w:rsid w:val="00873AB6"/>
    <w:rsid w:val="0087450B"/>
    <w:rsid w:val="008747B9"/>
    <w:rsid w:val="00880627"/>
    <w:rsid w:val="008A2944"/>
    <w:rsid w:val="008A337D"/>
    <w:rsid w:val="008A5E1D"/>
    <w:rsid w:val="008C098B"/>
    <w:rsid w:val="008E1A54"/>
    <w:rsid w:val="008E2338"/>
    <w:rsid w:val="008F318E"/>
    <w:rsid w:val="0090194D"/>
    <w:rsid w:val="00907108"/>
    <w:rsid w:val="00912878"/>
    <w:rsid w:val="00917BFA"/>
    <w:rsid w:val="00921400"/>
    <w:rsid w:val="009432A1"/>
    <w:rsid w:val="0094387E"/>
    <w:rsid w:val="009445A7"/>
    <w:rsid w:val="0096369F"/>
    <w:rsid w:val="0098564D"/>
    <w:rsid w:val="00997634"/>
    <w:rsid w:val="009A2408"/>
    <w:rsid w:val="009A54C2"/>
    <w:rsid w:val="009A74FF"/>
    <w:rsid w:val="009C4D26"/>
    <w:rsid w:val="009E1B26"/>
    <w:rsid w:val="009E448F"/>
    <w:rsid w:val="009F1BF2"/>
    <w:rsid w:val="00A021B2"/>
    <w:rsid w:val="00A04F86"/>
    <w:rsid w:val="00A066C7"/>
    <w:rsid w:val="00A07268"/>
    <w:rsid w:val="00A135FC"/>
    <w:rsid w:val="00A13D8B"/>
    <w:rsid w:val="00A4785D"/>
    <w:rsid w:val="00A5576D"/>
    <w:rsid w:val="00A6420D"/>
    <w:rsid w:val="00A67DE5"/>
    <w:rsid w:val="00A810D2"/>
    <w:rsid w:val="00A96BC4"/>
    <w:rsid w:val="00AA0FDC"/>
    <w:rsid w:val="00AD2669"/>
    <w:rsid w:val="00AD7BC5"/>
    <w:rsid w:val="00B2494F"/>
    <w:rsid w:val="00B276CA"/>
    <w:rsid w:val="00B6259E"/>
    <w:rsid w:val="00B62A76"/>
    <w:rsid w:val="00B6758A"/>
    <w:rsid w:val="00B70AEF"/>
    <w:rsid w:val="00B75917"/>
    <w:rsid w:val="00B86F49"/>
    <w:rsid w:val="00B92541"/>
    <w:rsid w:val="00B97213"/>
    <w:rsid w:val="00BA2E9D"/>
    <w:rsid w:val="00BA364C"/>
    <w:rsid w:val="00BA38D9"/>
    <w:rsid w:val="00BA7F15"/>
    <w:rsid w:val="00BB1F5B"/>
    <w:rsid w:val="00BC2652"/>
    <w:rsid w:val="00C225ED"/>
    <w:rsid w:val="00C526E0"/>
    <w:rsid w:val="00C568CC"/>
    <w:rsid w:val="00C85835"/>
    <w:rsid w:val="00CE291A"/>
    <w:rsid w:val="00CE382F"/>
    <w:rsid w:val="00CE3881"/>
    <w:rsid w:val="00CE60E1"/>
    <w:rsid w:val="00CF7A20"/>
    <w:rsid w:val="00D0048F"/>
    <w:rsid w:val="00D310FD"/>
    <w:rsid w:val="00D34C35"/>
    <w:rsid w:val="00D41D30"/>
    <w:rsid w:val="00D73E71"/>
    <w:rsid w:val="00DD187F"/>
    <w:rsid w:val="00E400CE"/>
    <w:rsid w:val="00E42D6D"/>
    <w:rsid w:val="00E45535"/>
    <w:rsid w:val="00E72D2D"/>
    <w:rsid w:val="00E7751F"/>
    <w:rsid w:val="00E810DA"/>
    <w:rsid w:val="00EC1D12"/>
    <w:rsid w:val="00EE6804"/>
    <w:rsid w:val="00EE7B51"/>
    <w:rsid w:val="00F12320"/>
    <w:rsid w:val="00F206BD"/>
    <w:rsid w:val="00F30E80"/>
    <w:rsid w:val="00F463EE"/>
    <w:rsid w:val="00F5290D"/>
    <w:rsid w:val="00FA3CEE"/>
    <w:rsid w:val="00FD773B"/>
    <w:rsid w:val="00FF080E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F6"/>
    <w:rPr>
      <w:rFonts w:ascii="Times New Roman" w:eastAsia="Malgun Gothic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4D26"/>
    <w:pPr>
      <w:keepNext/>
      <w:keepLines/>
      <w:numPr>
        <w:ilvl w:val="2"/>
        <w:numId w:val="1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4D26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4D26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4D26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D26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D26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D26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71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719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9C4D26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4D26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4D26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4D26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4D26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4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4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styleId="Hyperlink">
    <w:name w:val="Hyperlink"/>
    <w:basedOn w:val="DefaultParagraphFont"/>
    <w:uiPriority w:val="99"/>
    <w:unhideWhenUsed/>
    <w:rsid w:val="00CE38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388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FF5AE4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F5AE4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4548F"/>
    <w:pPr>
      <w:spacing w:after="160" w:line="259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26C2F"/>
  </w:style>
  <w:style w:type="character" w:styleId="CommentReference">
    <w:name w:val="annotation reference"/>
    <w:basedOn w:val="DefaultParagraphFont"/>
    <w:uiPriority w:val="99"/>
    <w:semiHidden/>
    <w:unhideWhenUsed/>
    <w:rsid w:val="007F1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1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11E"/>
    <w:rPr>
      <w:rFonts w:ascii="Times New Roman" w:eastAsia="Malgun Gothic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11E"/>
    <w:rPr>
      <w:rFonts w:ascii="Times New Roman" w:eastAsia="Malgun Gothic" w:hAnsi="Times New Roman" w:cs="Times New Roman"/>
      <w:b/>
      <w:bCs/>
      <w:sz w:val="20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93F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7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0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7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990B900-62DA-D445-973B-2195907F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82</cp:revision>
  <dcterms:created xsi:type="dcterms:W3CDTF">2021-08-05T23:58:00Z</dcterms:created>
  <dcterms:modified xsi:type="dcterms:W3CDTF">2021-10-01T23:27:00Z</dcterms:modified>
</cp:coreProperties>
</file>